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7B" w:rsidRDefault="00B4247B" w:rsidP="00B424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4247B" w:rsidRDefault="00B4247B" w:rsidP="00B4247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247B" w:rsidRDefault="00B4247B" w:rsidP="00B424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B4247B" w:rsidRDefault="00DD4680" w:rsidP="00B4247B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 w:rsidRPr="00DD4680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01-11081/22и от 17 ноября 2022 года</w:t>
      </w:r>
      <w:bookmarkStart w:id="0" w:name="_GoBack"/>
      <w:bookmarkEnd w:id="0"/>
    </w:p>
    <w:p w:rsidR="00B4247B" w:rsidRDefault="00B4247B" w:rsidP="00B4247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247B" w:rsidRDefault="00B4247B" w:rsidP="00B4247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4247B" w:rsidRDefault="00B4247B" w:rsidP="00B4247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октябре 2022 года</w:t>
      </w:r>
    </w:p>
    <w:p w:rsidR="00B4247B" w:rsidRDefault="00B4247B" w:rsidP="00B42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47B" w:rsidRDefault="00B4247B" w:rsidP="00B4247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47B" w:rsidRDefault="00B4247B" w:rsidP="00B4247B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Российской Федерации в октябре 2022 года.</w:t>
      </w:r>
    </w:p>
    <w:p w:rsidR="00B4247B" w:rsidRDefault="00B4247B" w:rsidP="00B4247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B4247B" w:rsidRDefault="00B4247B" w:rsidP="00B4247B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B4247B" w:rsidRPr="0055141B" w:rsidRDefault="00B4247B" w:rsidP="00B4247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F7D">
        <w:rPr>
          <w:rFonts w:ascii="Times New Roman" w:eastAsia="Calibri" w:hAnsi="Times New Roman" w:cs="Times New Roman"/>
          <w:sz w:val="24"/>
          <w:szCs w:val="24"/>
        </w:rPr>
        <w:t>В октябре 2022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было зарегистрировано.</w:t>
      </w:r>
    </w:p>
    <w:p w:rsidR="00B4247B" w:rsidRDefault="00B4247B" w:rsidP="00B4247B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247B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октября сотрудниками ГБУ Самарской области «Природоохранный центр» (лицензиат Росгидромета) были отобраны пробы воды в реке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Падовой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(бассейн Волги)      в двух контрольных точках, расположенных в 500 м выше и в 500 м ниже места выпуска сточных вод ООО «Самарский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Стройфарфор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анализа отобранных проб воды было зарегистрировано: 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500 м выше места выпуска сточных вод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загрязнение (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легкоокисляемыми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БПК</w:t>
      </w:r>
      <w:r w:rsidRPr="00B549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(12 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500 м ниже места выпуска сточных вод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экстремально высокое загрязнение (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легкоокисляемыми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БПК</w:t>
      </w:r>
      <w:r w:rsidRPr="00B549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 ПДК) и дефицит кислорода, соответствовавший уровню ВЗ (2,8 мг/л).</w:t>
      </w:r>
      <w:proofErr w:type="gram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лицензиата, загрязнение 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воды в реке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Падовой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обусловлено сбросом сточных вод ООО «</w:t>
      </w:r>
      <w:proofErr w:type="gram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Самарский</w:t>
      </w:r>
      <w:proofErr w:type="gram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Стойфарфор</w:t>
      </w:r>
      <w:proofErr w:type="spellEnd"/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поселковой канализацией.</w:t>
      </w:r>
      <w:r w:rsidRPr="00B54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4247B" w:rsidRPr="00AC5672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информацией о нефтяных пятнах, наблюдавшихся 19 октября на водной поверхности 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Ершовского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залива Иркутского водохранилища (река Ангара), специалистами ФГБУ «Иркутское УГМС» Росгидромета 20 октября было проведено экспедиционное обследование места аварийного загрязнения, в ходе которого были произведены визуальные наблюдения, а также осуществлен отбор проб 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точках: у пирса лодочной станции ООО «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Промтэк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месте загрязнения), у</w:t>
      </w:r>
      <w:proofErr w:type="gram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деревни 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Новогрудинина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и в районе залива Якоби Иркутского водохранилища (перед плотиной Иркутской ГЭС). В ходе визуального обследования наблюдались многочисленные нефтяные пятна. На основании результатов химического анализа отобранных проб воды было установлено, что содержание нефтепродуктов в первой контрольной точке составляло 2 ПДК, а во второй и третьей было менее норматива ПДК.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аварийное загрязнение нефтепродуктами произошло вблизи 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Ершовского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водозабора (единственного источника питьевого водоснабжения городов Иркутск и 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Шелехов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21 октября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«Иркутское УГМС» Росгидромета был продолжен контроль за качеством 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Иркутском водохранилище: были отобраны повторные пробы воды у пирса лодочной станции ООО «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Промтэк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районе залива Якоби, а также в акватории 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Ершовского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залива в 200 м от береговой линии и</w:t>
      </w:r>
      <w:proofErr w:type="gram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800 м от места аварии (в 193 м от берега). Как показали результаты химического анализа отобранных проб воды, превышение норматива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нефтепродуктам было зарегистрировано только в пробах воды, отобранных у пирса лодочной станц</w:t>
      </w:r>
      <w:proofErr w:type="gram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Промтэк</w:t>
      </w:r>
      <w:proofErr w:type="spell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» (2 ПДК), в других контрольных точках содержание нефтепродуктов не превышало норматива ПДК.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предварительным данным, нефтяное загрязнение было обусловлено пожаром на маломерном судне. По данным Главного Управление МЧС России по Иркутской области, площадь нефтяного загрязнения составля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0,25 км</w:t>
      </w:r>
      <w:proofErr w:type="gramStart"/>
      <w:r w:rsidRPr="00C822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4247B" w:rsidRDefault="00B4247B" w:rsidP="00B42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56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5672">
        <w:rPr>
          <w:rFonts w:ascii="Times New Roman" w:hAnsi="Times New Roman"/>
          <w:sz w:val="24"/>
          <w:szCs w:val="24"/>
        </w:rPr>
        <w:t xml:space="preserve">31 октября в ФГБУ «Дальневосточное УГМС» Росгидромета поступила информация из Приамурского межрегионального управления </w:t>
      </w:r>
      <w:proofErr w:type="spellStart"/>
      <w:r w:rsidRPr="00AC5672"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 w:rsidRPr="00AC5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AC5672">
        <w:rPr>
          <w:rFonts w:ascii="Times New Roman" w:hAnsi="Times New Roman"/>
          <w:sz w:val="24"/>
          <w:szCs w:val="24"/>
        </w:rPr>
        <w:t>об обнаружении на водной поверхности реки Амур в черте г. Благовещенска Амурской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A24">
        <w:rPr>
          <w:rFonts w:ascii="Times New Roman" w:hAnsi="Times New Roman"/>
          <w:sz w:val="24"/>
          <w:szCs w:val="24"/>
        </w:rPr>
        <w:t>нефтяного пятна площадью порядка 800 м</w:t>
      </w:r>
      <w:proofErr w:type="gramStart"/>
      <w:r w:rsidRPr="007D1A24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C567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C5672">
        <w:rPr>
          <w:rFonts w:ascii="Times New Roman" w:hAnsi="Times New Roman"/>
          <w:sz w:val="24"/>
          <w:szCs w:val="24"/>
        </w:rPr>
        <w:t xml:space="preserve">С целью контроля за аварийной ситуацией специалистами ФГБУ «Дальневосточное УГМС» Росгидромета был произведен расчет времени </w:t>
      </w:r>
      <w:proofErr w:type="spellStart"/>
      <w:r w:rsidRPr="00AC5672">
        <w:rPr>
          <w:rFonts w:ascii="Times New Roman" w:hAnsi="Times New Roman"/>
          <w:sz w:val="24"/>
          <w:szCs w:val="24"/>
        </w:rPr>
        <w:t>добегания</w:t>
      </w:r>
      <w:proofErr w:type="spellEnd"/>
      <w:r w:rsidRPr="00AC5672">
        <w:rPr>
          <w:rFonts w:ascii="Times New Roman" w:hAnsi="Times New Roman"/>
          <w:sz w:val="24"/>
          <w:szCs w:val="24"/>
        </w:rPr>
        <w:t xml:space="preserve"> нефтяного загрязнения, в соответствии с которым установлен график осуществлен</w:t>
      </w:r>
      <w:r>
        <w:rPr>
          <w:rFonts w:ascii="Times New Roman" w:hAnsi="Times New Roman"/>
          <w:sz w:val="24"/>
          <w:szCs w:val="24"/>
        </w:rPr>
        <w:t>ия</w:t>
      </w:r>
      <w:r w:rsidRPr="00AC5672">
        <w:rPr>
          <w:rFonts w:ascii="Times New Roman" w:hAnsi="Times New Roman"/>
          <w:sz w:val="24"/>
          <w:szCs w:val="24"/>
        </w:rPr>
        <w:t xml:space="preserve"> визуальны</w:t>
      </w:r>
      <w:r>
        <w:rPr>
          <w:rFonts w:ascii="Times New Roman" w:hAnsi="Times New Roman"/>
          <w:sz w:val="24"/>
          <w:szCs w:val="24"/>
        </w:rPr>
        <w:t>х</w:t>
      </w:r>
      <w:r w:rsidRPr="00AC5672">
        <w:rPr>
          <w:rFonts w:ascii="Times New Roman" w:hAnsi="Times New Roman"/>
          <w:sz w:val="24"/>
          <w:szCs w:val="24"/>
        </w:rPr>
        <w:t xml:space="preserve"> наблюдени</w:t>
      </w:r>
      <w:r>
        <w:rPr>
          <w:rFonts w:ascii="Times New Roman" w:hAnsi="Times New Roman"/>
          <w:sz w:val="24"/>
          <w:szCs w:val="24"/>
        </w:rPr>
        <w:t>й</w:t>
      </w:r>
      <w:r w:rsidRPr="00AC5672">
        <w:rPr>
          <w:rFonts w:ascii="Times New Roman" w:hAnsi="Times New Roman"/>
          <w:sz w:val="24"/>
          <w:szCs w:val="24"/>
        </w:rPr>
        <w:t xml:space="preserve"> и отб</w:t>
      </w:r>
      <w:r>
        <w:rPr>
          <w:rFonts w:ascii="Times New Roman" w:hAnsi="Times New Roman"/>
          <w:sz w:val="24"/>
          <w:szCs w:val="24"/>
        </w:rPr>
        <w:t>о</w:t>
      </w:r>
      <w:r w:rsidRPr="00AC5672">
        <w:rPr>
          <w:rFonts w:ascii="Times New Roman" w:hAnsi="Times New Roman"/>
          <w:sz w:val="24"/>
          <w:szCs w:val="24"/>
        </w:rPr>
        <w:t xml:space="preserve">ра проб воды в реке Амур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C5672">
        <w:rPr>
          <w:rFonts w:ascii="Times New Roman" w:hAnsi="Times New Roman"/>
          <w:sz w:val="24"/>
          <w:szCs w:val="24"/>
        </w:rPr>
        <w:t xml:space="preserve">для проведения последующего химического анализа по определению содержания </w:t>
      </w:r>
      <w:r w:rsidRPr="00AC5672">
        <w:rPr>
          <w:rFonts w:ascii="Times New Roman" w:hAnsi="Times New Roman"/>
          <w:sz w:val="24"/>
          <w:szCs w:val="24"/>
        </w:rPr>
        <w:lastRenderedPageBreak/>
        <w:t xml:space="preserve">нефтепродуктов: 31 октября-2 ноября – у села Пашково </w:t>
      </w:r>
      <w:proofErr w:type="spellStart"/>
      <w:r w:rsidRPr="00AC5672">
        <w:rPr>
          <w:rFonts w:ascii="Times New Roman" w:hAnsi="Times New Roman"/>
          <w:sz w:val="24"/>
          <w:szCs w:val="24"/>
        </w:rPr>
        <w:t>Облученского</w:t>
      </w:r>
      <w:proofErr w:type="spellEnd"/>
      <w:r w:rsidRPr="00AC5672">
        <w:rPr>
          <w:rFonts w:ascii="Times New Roman" w:hAnsi="Times New Roman"/>
          <w:sz w:val="24"/>
          <w:szCs w:val="24"/>
        </w:rPr>
        <w:t xml:space="preserve"> района Еврейской автономной области, 3-4 ноября – у села </w:t>
      </w:r>
      <w:proofErr w:type="spellStart"/>
      <w:r w:rsidRPr="00AC5672">
        <w:rPr>
          <w:rFonts w:ascii="Times New Roman" w:hAnsi="Times New Roman"/>
          <w:sz w:val="24"/>
          <w:szCs w:val="24"/>
        </w:rPr>
        <w:t>Екатерино</w:t>
      </w:r>
      <w:proofErr w:type="spellEnd"/>
      <w:r w:rsidRPr="00AC5672">
        <w:rPr>
          <w:rFonts w:ascii="Times New Roman" w:hAnsi="Times New Roman"/>
          <w:sz w:val="24"/>
          <w:szCs w:val="24"/>
        </w:rPr>
        <w:t>-Никольское Октябрьского</w:t>
      </w:r>
      <w:proofErr w:type="gramEnd"/>
      <w:r w:rsidRPr="00AC5672">
        <w:rPr>
          <w:rFonts w:ascii="Times New Roman" w:hAnsi="Times New Roman"/>
          <w:sz w:val="24"/>
          <w:szCs w:val="24"/>
        </w:rPr>
        <w:t xml:space="preserve"> района Еврейской автономной области, 3-5 ноября – у села </w:t>
      </w:r>
      <w:proofErr w:type="spellStart"/>
      <w:r w:rsidRPr="00AC5672">
        <w:rPr>
          <w:rFonts w:ascii="Times New Roman" w:hAnsi="Times New Roman"/>
          <w:sz w:val="24"/>
          <w:szCs w:val="24"/>
        </w:rPr>
        <w:t>Нижнеленинское</w:t>
      </w:r>
      <w:proofErr w:type="spellEnd"/>
      <w:r w:rsidRPr="00AC5672">
        <w:rPr>
          <w:rFonts w:ascii="Times New Roman" w:hAnsi="Times New Roman"/>
          <w:sz w:val="24"/>
          <w:szCs w:val="24"/>
        </w:rPr>
        <w:t xml:space="preserve"> Ленинского района Еврейской автономной области, 6-8 ноября – в г. Хабаровске (в районе гидростанции).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C5672">
        <w:rPr>
          <w:rFonts w:ascii="Times New Roman" w:hAnsi="Times New Roman"/>
          <w:sz w:val="24"/>
          <w:szCs w:val="24"/>
        </w:rPr>
        <w:t xml:space="preserve">В ходе проведения визуальных наблюдений в перечисленных выше пунктах наблюдений признаков загрязнения нефтепродуктами водной поверхности реки Амур обнаружено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C5672">
        <w:rPr>
          <w:rFonts w:ascii="Times New Roman" w:hAnsi="Times New Roman"/>
          <w:sz w:val="24"/>
          <w:szCs w:val="24"/>
        </w:rPr>
        <w:t>не было</w:t>
      </w:r>
      <w:r>
        <w:rPr>
          <w:rFonts w:ascii="Times New Roman" w:hAnsi="Times New Roman"/>
          <w:sz w:val="24"/>
          <w:szCs w:val="24"/>
        </w:rPr>
        <w:t>, н</w:t>
      </w:r>
      <w:r w:rsidRPr="00AC5672">
        <w:rPr>
          <w:rFonts w:ascii="Times New Roman" w:hAnsi="Times New Roman"/>
          <w:sz w:val="24"/>
          <w:szCs w:val="24"/>
        </w:rPr>
        <w:t xml:space="preserve">а основании </w:t>
      </w:r>
      <w:proofErr w:type="gramStart"/>
      <w:r w:rsidRPr="00AC5672">
        <w:rPr>
          <w:rFonts w:ascii="Times New Roman" w:hAnsi="Times New Roman"/>
          <w:sz w:val="24"/>
          <w:szCs w:val="24"/>
        </w:rPr>
        <w:t>результатов химического анализа отобранных проб</w:t>
      </w:r>
      <w:r>
        <w:rPr>
          <w:rFonts w:ascii="Times New Roman" w:hAnsi="Times New Roman"/>
          <w:sz w:val="24"/>
          <w:szCs w:val="24"/>
        </w:rPr>
        <w:t xml:space="preserve"> воды превышений норматива</w:t>
      </w:r>
      <w:proofErr w:type="gramEnd"/>
      <w:r>
        <w:rPr>
          <w:rFonts w:ascii="Times New Roman" w:hAnsi="Times New Roman"/>
          <w:sz w:val="24"/>
          <w:szCs w:val="24"/>
        </w:rPr>
        <w:t xml:space="preserve"> ПДК </w:t>
      </w:r>
      <w:r w:rsidRPr="00AC5672">
        <w:rPr>
          <w:rFonts w:ascii="Times New Roman" w:hAnsi="Times New Roman"/>
          <w:sz w:val="24"/>
          <w:szCs w:val="24"/>
        </w:rPr>
        <w:t>по нефтепродуктам зарегистрировано не было.</w:t>
      </w:r>
    </w:p>
    <w:p w:rsidR="00B4247B" w:rsidRDefault="00B4247B" w:rsidP="00B4247B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B4247B" w:rsidRPr="00DE31F8" w:rsidRDefault="00B4247B" w:rsidP="00B424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олгарь»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Самары, 9 октября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 23 час.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мин. при неблагоприятных для рассеивания загрязняющих веществ метеорологических условиях был зарегистрирован случай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сероводородом, концентрация которого достигала 50,4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сравнения: в октябре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–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зарегистрировано).</w:t>
      </w:r>
      <w:r w:rsidRPr="00D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4247B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</w:t>
      </w:r>
      <w:r w:rsidRPr="00DC1B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4 раза          на 3 водных объектах (для сравнения: в октябре 2021года - 1 раз на 1 водном объекте).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октябре 2021 года – 17 раз на 14 водных объектах).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октябре 2022 года случаи ЭВЗ поверхностных вод загрязняющими веществами 1-4 классов опасности были зафиксированы наблюдательной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сетью Росгидромета 20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октябре 2021 года -            18 раз на 15 водных объектах).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B4247B" w:rsidRDefault="00B4247B" w:rsidP="00B4247B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B4247B" w:rsidRDefault="00B4247B" w:rsidP="00B4247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B4247B" w:rsidRPr="00002F7D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непрерывных  наблюдений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случаев продолжительностью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 час.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40,4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(с. Брянск)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12,0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г. Чита Забайкальского края (1 случай, 12,1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B4247B" w:rsidRPr="00002F7D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октябре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атмосферном воздухе 3 населенных пунктов в 7 случаях были зарегистрированы концентрации загрязняющих веществ более 10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 – по данным непрерывных наблюдений в 3 городах в 13 случаях длительностью от 20 мин. до 180 мин. и по данным дискретных наблюдений – в 7 городах в</w:t>
      </w:r>
      <w:proofErr w:type="gramEnd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случаях,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связи с началом отопительного сезона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населенных пунктах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случаях и 1 городе Забайкальского края в 3 случаях).</w:t>
      </w:r>
      <w:proofErr w:type="gramEnd"/>
    </w:p>
    <w:p w:rsidR="00B4247B" w:rsidRPr="00FC1A48" w:rsidRDefault="00B4247B" w:rsidP="00B424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августе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 что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среднемесячные концентрации вещества 1 класса опасности - 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дискретных наблюдений были зарегистрированы в Иркутской области: в г. Черемхово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16,6 ПДК) и в г. Свирск (1 случай, 10,4 ПДК).  </w:t>
      </w:r>
    </w:p>
    <w:p w:rsidR="00B4247B" w:rsidRDefault="00B4247B" w:rsidP="00B424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2022 года на территории Российской Федерации было зарегистрировано                                                                        111 случаев ВЗ на 63 водных объектах (для сравнения: в октябре 2021 года – 124 случая ВЗ на 64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2.</w:t>
      </w:r>
    </w:p>
    <w:p w:rsidR="00B4247B" w:rsidRPr="0056508E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247B" w:rsidRDefault="00B4247B" w:rsidP="00B424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2</w:t>
      </w:r>
    </w:p>
    <w:p w:rsidR="00B4247B" w:rsidRDefault="00B4247B" w:rsidP="00B4247B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B4247B" w:rsidRDefault="00B4247B" w:rsidP="00B4247B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B4247B" w:rsidTr="0005440F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B4247B" w:rsidRPr="006034FF" w:rsidRDefault="00B4247B" w:rsidP="00B4247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водных объектах было отмечено 22% всех случаев ВЗ. Распределение случаев ВЗ по ингредиентам приведено в таблице 3.</w:t>
      </w:r>
    </w:p>
    <w:p w:rsidR="00B4247B" w:rsidRDefault="00B4247B" w:rsidP="00B4247B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B4247B" w:rsidRDefault="00B4247B" w:rsidP="00B424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B4247B" w:rsidTr="0005440F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натрия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4247B" w:rsidTr="0005440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</w:tbl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247B" w:rsidRPr="00F43FB0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уровень загрязнения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 воздуха, который определялся содержанием оксид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глерода (СИ=1,2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НП=1,8 %).  </w:t>
      </w:r>
    </w:p>
    <w:p w:rsidR="00B4247B" w:rsidRPr="00F43FB0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разовая концентрация оксида углерода достигала 1,2 </w:t>
      </w:r>
      <w:proofErr w:type="spellStart"/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F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F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утренние часы 12 октября в районе «</w:t>
      </w:r>
      <w:proofErr w:type="spellStart"/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Южного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Москвы.</w:t>
      </w:r>
    </w:p>
    <w:p w:rsidR="00B4247B" w:rsidRPr="00F43FB0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взвешенных веществ, диоксида и оксида азота, формальдегида, сероводорода, фенола, хлорида водорода, аммиака, ацетона, бензола, толуола, ксилола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этилбензола в атмосферном воздухе в целом по городу не превышали установленных гигиенических нормативов. Содержание диоксида серы было ниже предела обнаружения.</w:t>
      </w:r>
    </w:p>
    <w:p w:rsidR="00B4247B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превышали </w:t>
      </w:r>
      <w:proofErr w:type="spellStart"/>
      <w:r w:rsidRPr="00F43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F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F43F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F43FB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B4247B" w:rsidRPr="000171F3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247B" w:rsidRPr="007348F5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  <w:r w:rsidRPr="00734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Радиационная обстановка 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октябре 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Чернобыльской АЭС и ФГУП «ПО «Маяк», и были на 2 - 7 </w:t>
      </w:r>
      <w:proofErr w:type="gramStart"/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порядков</w:t>
      </w:r>
      <w:proofErr w:type="gramEnd"/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ниже установленных в соответствии с гигиеническими нормативами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допустимых уровней.</w:t>
      </w:r>
    </w:p>
    <w:p w:rsidR="00B4247B" w:rsidRPr="007348F5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повышенной суммарной объемной радиоактивности приземного воздуха, обусловленны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однократно в г. Нарьян-Маре </w:t>
      </w:r>
      <w:r w:rsidRPr="00380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Ненецкого автономного округа 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октября. </w:t>
      </w:r>
    </w:p>
    <w:p w:rsidR="00B4247B" w:rsidRPr="007348F5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повышенной суммарной плотности радиоактивных выпадений из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48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прошедшем месяце не отмечались.</w:t>
      </w:r>
    </w:p>
    <w:p w:rsidR="00B4247B" w:rsidRPr="007348F5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ежедневных измерений мощност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ожения АЭС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объектов значения находились в пределах от 0,05 до 0,26 </w:t>
      </w:r>
      <w:proofErr w:type="spellStart"/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734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B4247B" w:rsidRPr="007348F5" w:rsidRDefault="00B4247B" w:rsidP="00B424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Минимальные и максимальные значения М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ЭД в 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100-км </w:t>
      </w: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зон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опасных </w:t>
      </w: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объектов представлены</w:t>
      </w:r>
      <w:r w:rsidRPr="007348F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7348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приложении 4.</w:t>
      </w:r>
    </w:p>
    <w:p w:rsidR="00B4247B" w:rsidRPr="007979F9" w:rsidRDefault="00B4247B" w:rsidP="00B424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4247B" w:rsidRDefault="00B4247B" w:rsidP="00B4247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10 л. в 1 экз.</w:t>
      </w:r>
    </w:p>
    <w:p w:rsidR="00B4247B" w:rsidRDefault="00B4247B" w:rsidP="00B4247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Радькова</w:t>
      </w: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247B" w:rsidRDefault="00B4247B" w:rsidP="00B424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247B" w:rsidRDefault="00B4247B" w:rsidP="00B4247B"/>
    <w:p w:rsidR="00B4247B" w:rsidRDefault="00B4247B" w:rsidP="00B4247B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B4247B" w:rsidRDefault="00B4247B" w:rsidP="00B4247B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октябре 2022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3080"/>
        <w:gridCol w:w="2247"/>
        <w:gridCol w:w="1952"/>
        <w:gridCol w:w="1708"/>
      </w:tblGrid>
      <w:tr w:rsidR="00B4247B" w:rsidRPr="00010C63" w:rsidTr="0005440F">
        <w:trPr>
          <w:cantSplit/>
          <w:trHeight w:val="28"/>
          <w:tblHeader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010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4247B" w:rsidRPr="00010C63" w:rsidTr="0005440F">
        <w:trPr>
          <w:cantSplit/>
        </w:trPr>
        <w:tc>
          <w:tcPr>
            <w:tcW w:w="9469" w:type="dxa"/>
            <w:gridSpan w:val="5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47B" w:rsidRPr="00010C63" w:rsidTr="0005440F">
        <w:trPr>
          <w:cantSplit/>
        </w:trPr>
        <w:tc>
          <w:tcPr>
            <w:tcW w:w="9469" w:type="dxa"/>
            <w:gridSpan w:val="5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Имандра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Апатиты</w:t>
            </w:r>
          </w:p>
        </w:tc>
        <w:tc>
          <w:tcPr>
            <w:tcW w:w="2247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Сергевань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устье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4247B" w:rsidRPr="00010C63" w:rsidTr="0005440F">
        <w:trPr>
          <w:cantSplit/>
        </w:trPr>
        <w:tc>
          <w:tcPr>
            <w:tcW w:w="9469" w:type="dxa"/>
            <w:gridSpan w:val="5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Бердь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Искитим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Кумужья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Реж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Рудная,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ченский</w:t>
            </w:r>
            <w:proofErr w:type="spellEnd"/>
            <w:proofErr w:type="gram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Черноярский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0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</w:p>
        </w:tc>
        <w:tc>
          <w:tcPr>
            <w:tcW w:w="2247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80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7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Тауй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Талон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Травяная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B4247B" w:rsidRPr="00010C63" w:rsidTr="0005440F">
        <w:trPr>
          <w:cantSplit/>
        </w:trPr>
        <w:tc>
          <w:tcPr>
            <w:tcW w:w="9469" w:type="dxa"/>
            <w:gridSpan w:val="5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80" w:type="dxa"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80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Негусъяун</w:t>
            </w:r>
            <w:proofErr w:type="spellEnd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выше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14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47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952" w:type="dxa"/>
            <w:vMerge w:val="restart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  <w:vMerge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80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7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Оротукан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Оротукан</w:t>
            </w:r>
            <w:proofErr w:type="spellEnd"/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Падовка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</w:t>
            </w:r>
            <w:proofErr w:type="spellEnd"/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247B" w:rsidRPr="00010C63" w:rsidTr="0005440F">
        <w:trPr>
          <w:cantSplit/>
        </w:trPr>
        <w:tc>
          <w:tcPr>
            <w:tcW w:w="482" w:type="dxa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0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Тобол, г. Курган</w:t>
            </w:r>
          </w:p>
        </w:tc>
        <w:tc>
          <w:tcPr>
            <w:tcW w:w="2247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2" w:type="dxa"/>
          </w:tcPr>
          <w:p w:rsidR="00B4247B" w:rsidRPr="00010C63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708" w:type="dxa"/>
            <w:vAlign w:val="center"/>
          </w:tcPr>
          <w:p w:rsidR="00B4247B" w:rsidRPr="00010C63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</w:tbl>
    <w:p w:rsidR="00B4247B" w:rsidRDefault="00B4247B" w:rsidP="00B4247B"/>
    <w:p w:rsidR="00B4247B" w:rsidRDefault="00B4247B" w:rsidP="00B4247B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B4247B" w:rsidRDefault="00B4247B" w:rsidP="00B4247B"/>
    <w:p w:rsidR="00B4247B" w:rsidRDefault="00B4247B" w:rsidP="00B4247B"/>
    <w:p w:rsidR="00B4247B" w:rsidRDefault="00B4247B" w:rsidP="00B4247B"/>
    <w:p w:rsidR="00B4247B" w:rsidRDefault="00B4247B" w:rsidP="00B4247B"/>
    <w:p w:rsidR="00A0461B" w:rsidRDefault="00A0461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Pr="00761143" w:rsidRDefault="00B4247B" w:rsidP="00B4247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4247B" w:rsidRPr="00761143" w:rsidRDefault="00B4247B" w:rsidP="00B4247B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47B" w:rsidRPr="00761143" w:rsidRDefault="00B4247B" w:rsidP="00B424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тябре 2022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8"/>
        <w:gridCol w:w="1134"/>
        <w:gridCol w:w="1059"/>
        <w:gridCol w:w="1135"/>
        <w:gridCol w:w="1172"/>
      </w:tblGrid>
      <w:tr w:rsidR="00B4247B" w:rsidRPr="00BC2CFA" w:rsidTr="0005440F">
        <w:trPr>
          <w:cantSplit/>
          <w:trHeight w:val="57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B4247B" w:rsidRPr="00BC2CFA" w:rsidTr="0005440F">
        <w:trPr>
          <w:cantSplit/>
        </w:trPr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2C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Амур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Ангара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Волга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Днепр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Дон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аммонийн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Енисей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Нева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тербург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Обь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оз. Байкал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Двина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</w:t>
            </w:r>
            <w:proofErr w:type="spellEnd"/>
            <w:proofErr w:type="gram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gram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Таз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Тобол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7A7F06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7A7F06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A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A7F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7A7F06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7A7F06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Урал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4247B" w:rsidRPr="00BC2CFA" w:rsidTr="0005440F">
        <w:tc>
          <w:tcPr>
            <w:tcW w:w="9468" w:type="dxa"/>
            <w:gridSpan w:val="7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Малые водные объекты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B4247B" w:rsidRPr="005E1C80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Фосфаты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B4247B" w:rsidRPr="00BC2CFA" w:rsidTr="0005440F">
        <w:tc>
          <w:tcPr>
            <w:tcW w:w="429" w:type="dxa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5E1C80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5E1C80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5E1C80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B4247B" w:rsidRPr="00CC3E17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CC3E17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B4247B" w:rsidRPr="00BC2CFA" w:rsidTr="0005440F">
        <w:tc>
          <w:tcPr>
            <w:tcW w:w="429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0" w:type="dxa"/>
            <w:vMerge w:val="restart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B4247B" w:rsidRPr="00CC3E17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CC3E17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247B" w:rsidRPr="00BC2CFA" w:rsidTr="0005440F">
        <w:tc>
          <w:tcPr>
            <w:tcW w:w="429" w:type="dxa"/>
            <w:vMerge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B4247B" w:rsidRPr="00BC2CFA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B4247B" w:rsidRPr="00CC3E17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B4247B" w:rsidRPr="00BC2CFA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C2C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</w:tbl>
    <w:p w:rsidR="00B4247B" w:rsidRPr="00761143" w:rsidRDefault="00B4247B" w:rsidP="00B4247B">
      <w:pPr>
        <w:spacing w:after="0" w:line="360" w:lineRule="auto"/>
      </w:pPr>
    </w:p>
    <w:p w:rsidR="00B4247B" w:rsidRPr="00761143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sz w:val="20"/>
          <w:szCs w:val="20"/>
          <w:vertAlign w:val="superscript"/>
        </w:rPr>
        <w:t xml:space="preserve"> </w:t>
      </w: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B4247B" w:rsidRPr="00761143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Pr="00761143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247B" w:rsidRPr="00761143" w:rsidRDefault="00B4247B" w:rsidP="00B424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247B" w:rsidRPr="00761143" w:rsidRDefault="00B4247B" w:rsidP="00B424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247B" w:rsidRDefault="00B4247B" w:rsidP="00B4247B">
      <w:pPr>
        <w:spacing w:after="0" w:line="240" w:lineRule="auto"/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Default="00B4247B"/>
    <w:p w:rsidR="00B4247B" w:rsidRPr="00E33D50" w:rsidRDefault="00B4247B" w:rsidP="00B4247B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F282C4F" wp14:editId="5338B6BA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B4247B" w:rsidRPr="00E33D50" w:rsidRDefault="00B4247B" w:rsidP="0005440F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B4247B" w:rsidRPr="00E33D50" w:rsidRDefault="00B4247B" w:rsidP="0005440F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B4247B" w:rsidRPr="00E33D50" w:rsidTr="0005440F">
        <w:tc>
          <w:tcPr>
            <w:tcW w:w="95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4247B" w:rsidRPr="00E33D50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B4247B" w:rsidRPr="00E33D50" w:rsidRDefault="00B4247B" w:rsidP="00B4247B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B4247B" w:rsidRPr="00E33D50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4247B" w:rsidRPr="00E33D50" w:rsidRDefault="00B4247B" w:rsidP="00B4247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Pr="00E33D50" w:rsidRDefault="00B4247B" w:rsidP="00B4247B">
      <w:pPr>
        <w:rPr>
          <w:rFonts w:ascii="Calibri" w:eastAsia="Times New Roman" w:hAnsi="Calibri" w:cs="Times New Roman"/>
          <w:lang w:eastAsia="ru-RU"/>
        </w:rPr>
      </w:pPr>
    </w:p>
    <w:p w:rsidR="00B4247B" w:rsidRPr="00E33D50" w:rsidRDefault="00B4247B" w:rsidP="00B4247B"/>
    <w:p w:rsidR="00B4247B" w:rsidRPr="00E33D50" w:rsidRDefault="00B4247B" w:rsidP="00B4247B"/>
    <w:p w:rsidR="00B4247B" w:rsidRPr="00E33D50" w:rsidRDefault="00B4247B" w:rsidP="00B4247B"/>
    <w:p w:rsidR="00B4247B" w:rsidRPr="00E33D50" w:rsidRDefault="00B4247B" w:rsidP="00B4247B"/>
    <w:p w:rsidR="00B4247B" w:rsidRPr="00E33D50" w:rsidRDefault="00B4247B" w:rsidP="00B4247B"/>
    <w:p w:rsidR="00B4247B" w:rsidRPr="00E33D50" w:rsidRDefault="00B4247B" w:rsidP="00B4247B"/>
    <w:p w:rsidR="00B4247B" w:rsidRPr="00E33D50" w:rsidRDefault="00B4247B" w:rsidP="00B4247B"/>
    <w:p w:rsidR="00B4247B" w:rsidRDefault="00B4247B" w:rsidP="00B4247B"/>
    <w:p w:rsidR="00B4247B" w:rsidRDefault="00B4247B" w:rsidP="00B4247B"/>
    <w:p w:rsidR="00B4247B" w:rsidRDefault="00B4247B" w:rsidP="00B4247B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B4247B" w:rsidRPr="004C0D89" w:rsidRDefault="00B4247B" w:rsidP="00B4247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247B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B4247B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B4247B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2022 года</w:t>
      </w:r>
    </w:p>
    <w:p w:rsidR="00B4247B" w:rsidRDefault="00B4247B" w:rsidP="00B4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B4247B" w:rsidTr="0005440F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B4247B" w:rsidTr="0005440F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B4247B" w:rsidTr="0005440F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B4247B" w:rsidTr="0005440F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B4247B" w:rsidTr="0005440F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0,26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B4247B" w:rsidRDefault="00B4247B" w:rsidP="000544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B4247B" w:rsidTr="0005440F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47B" w:rsidRDefault="00B4247B" w:rsidP="000544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B4247B" w:rsidRDefault="00B4247B" w:rsidP="00B424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47B" w:rsidRDefault="00B4247B" w:rsidP="00B4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B4247B" w:rsidRDefault="00B4247B" w:rsidP="00B4247B"/>
    <w:p w:rsidR="00B4247B" w:rsidRDefault="00B4247B"/>
    <w:p w:rsidR="00B4247B" w:rsidRDefault="00B4247B"/>
    <w:p w:rsidR="00B4247B" w:rsidRDefault="00B4247B"/>
    <w:sectPr w:rsidR="00B4247B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D4" w:rsidRDefault="00A838D4" w:rsidP="00B4247B">
      <w:pPr>
        <w:spacing w:after="0" w:line="240" w:lineRule="auto"/>
      </w:pPr>
      <w:r>
        <w:separator/>
      </w:r>
    </w:p>
  </w:endnote>
  <w:endnote w:type="continuationSeparator" w:id="0">
    <w:p w:rsidR="00A838D4" w:rsidRDefault="00A838D4" w:rsidP="00B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838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838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838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D4" w:rsidRDefault="00A838D4" w:rsidP="00B4247B">
      <w:pPr>
        <w:spacing w:after="0" w:line="240" w:lineRule="auto"/>
      </w:pPr>
      <w:r>
        <w:separator/>
      </w:r>
    </w:p>
  </w:footnote>
  <w:footnote w:type="continuationSeparator" w:id="0">
    <w:p w:rsidR="00A838D4" w:rsidRDefault="00A838D4" w:rsidP="00B4247B">
      <w:pPr>
        <w:spacing w:after="0" w:line="240" w:lineRule="auto"/>
      </w:pPr>
      <w:r>
        <w:continuationSeparator/>
      </w:r>
    </w:p>
  </w:footnote>
  <w:footnote w:id="1">
    <w:p w:rsidR="00B4247B" w:rsidRPr="00B54954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54954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54954">
        <w:rPr>
          <w:rFonts w:ascii="Times New Roman" w:hAnsi="Times New Roman" w:cs="Times New Roman"/>
        </w:rPr>
        <w:t>рыбохозяйственных</w:t>
      </w:r>
      <w:proofErr w:type="spellEnd"/>
      <w:r w:rsidRPr="00B54954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B4247B" w:rsidRPr="00002F7D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02F7D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002F7D">
        <w:rPr>
          <w:rFonts w:ascii="Times New Roman" w:hAnsi="Times New Roman" w:cs="Times New Roman"/>
        </w:rPr>
        <w:t>ПДКм.р</w:t>
      </w:r>
      <w:proofErr w:type="spellEnd"/>
      <w:r w:rsidRPr="00002F7D">
        <w:rPr>
          <w:rFonts w:ascii="Times New Roman" w:hAnsi="Times New Roman" w:cs="Times New Roman"/>
        </w:rPr>
        <w:t>.):</w:t>
      </w:r>
    </w:p>
    <w:p w:rsidR="00B4247B" w:rsidRPr="00002F7D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002F7D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B4247B" w:rsidRPr="00002F7D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002F7D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B4247B" w:rsidRPr="00002F7D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002F7D">
        <w:rPr>
          <w:rFonts w:ascii="Times New Roman" w:hAnsi="Times New Roman" w:cs="Times New Roman"/>
        </w:rPr>
        <w:tab/>
        <w:t>в 50 и более раз;</w:t>
      </w:r>
    </w:p>
    <w:p w:rsidR="00B4247B" w:rsidRPr="00002F7D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002F7D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002F7D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002F7D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002F7D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B4247B" w:rsidRPr="0088227F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8227F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88227F">
        <w:rPr>
          <w:rFonts w:ascii="Times New Roman" w:hAnsi="Times New Roman" w:cs="Times New Roman"/>
        </w:rPr>
        <w:t>ПДКм.р</w:t>
      </w:r>
      <w:proofErr w:type="spellEnd"/>
      <w:r w:rsidRPr="0088227F">
        <w:rPr>
          <w:rFonts w:ascii="Times New Roman" w:hAnsi="Times New Roman" w:cs="Times New Roman"/>
        </w:rPr>
        <w:t>.) в 10 и более раз;</w:t>
      </w:r>
    </w:p>
  </w:footnote>
  <w:footnote w:id="4">
    <w:p w:rsidR="00B4247B" w:rsidRPr="0088227F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88227F">
        <w:rPr>
          <w:rFonts w:ascii="Times New Roman" w:hAnsi="Times New Roman" w:cs="Times New Roman"/>
        </w:rPr>
        <w:t xml:space="preserve">приведена максимальная из среднемесячных концентрация,  так как для </w:t>
      </w:r>
      <w:proofErr w:type="spellStart"/>
      <w:r w:rsidRPr="0088227F">
        <w:rPr>
          <w:rFonts w:ascii="Times New Roman" w:hAnsi="Times New Roman" w:cs="Times New Roman"/>
        </w:rPr>
        <w:t>бен</w:t>
      </w:r>
      <w:proofErr w:type="gramStart"/>
      <w:r w:rsidRPr="0088227F">
        <w:rPr>
          <w:rFonts w:ascii="Times New Roman" w:hAnsi="Times New Roman" w:cs="Times New Roman"/>
        </w:rPr>
        <w:t>з</w:t>
      </w:r>
      <w:proofErr w:type="spellEnd"/>
      <w:r w:rsidRPr="0088227F">
        <w:rPr>
          <w:rFonts w:ascii="Times New Roman" w:hAnsi="Times New Roman" w:cs="Times New Roman"/>
        </w:rPr>
        <w:t>(</w:t>
      </w:r>
      <w:proofErr w:type="gramEnd"/>
      <w:r w:rsidRPr="0088227F">
        <w:rPr>
          <w:rFonts w:ascii="Times New Roman" w:hAnsi="Times New Roman" w:cs="Times New Roman"/>
        </w:rPr>
        <w:t>а)</w:t>
      </w:r>
      <w:proofErr w:type="spellStart"/>
      <w:r w:rsidRPr="0088227F">
        <w:rPr>
          <w:rFonts w:ascii="Times New Roman" w:hAnsi="Times New Roman" w:cs="Times New Roman"/>
        </w:rPr>
        <w:t>пирена</w:t>
      </w:r>
      <w:proofErr w:type="spellEnd"/>
      <w:r w:rsidRPr="0088227F">
        <w:rPr>
          <w:rFonts w:ascii="Times New Roman" w:hAnsi="Times New Roman" w:cs="Times New Roman"/>
        </w:rPr>
        <w:t xml:space="preserve"> установлена только </w:t>
      </w:r>
      <w:proofErr w:type="spellStart"/>
      <w:r w:rsidRPr="0088227F">
        <w:rPr>
          <w:rFonts w:ascii="Times New Roman" w:hAnsi="Times New Roman" w:cs="Times New Roman"/>
        </w:rPr>
        <w:t>ПДКс.с</w:t>
      </w:r>
      <w:proofErr w:type="spellEnd"/>
      <w:r w:rsidRPr="0088227F">
        <w:rPr>
          <w:rFonts w:ascii="Times New Roman" w:hAnsi="Times New Roman" w:cs="Times New Roman"/>
        </w:rPr>
        <w:t>.</w:t>
      </w:r>
    </w:p>
  </w:footnote>
  <w:footnote w:id="5"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.;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 – НП, %.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низкий</w:t>
      </w:r>
      <w:proofErr w:type="gramEnd"/>
      <w:r w:rsidRPr="009717F4">
        <w:rPr>
          <w:rFonts w:ascii="Times New Roman" w:hAnsi="Times New Roman" w:cs="Times New Roman"/>
        </w:rPr>
        <w:t xml:space="preserve"> при СИ =  0-1 , НП = 0%;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повышенный</w:t>
      </w:r>
      <w:proofErr w:type="gramEnd"/>
      <w:r w:rsidRPr="009717F4">
        <w:rPr>
          <w:rFonts w:ascii="Times New Roman" w:hAnsi="Times New Roman" w:cs="Times New Roman"/>
        </w:rPr>
        <w:t xml:space="preserve"> при СИ =2-4, НП = 1-19%;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СИ=5-10; НП=20-50%;</w:t>
      </w:r>
    </w:p>
    <w:p w:rsidR="00B4247B" w:rsidRPr="009717F4" w:rsidRDefault="00B4247B" w:rsidP="00B4247B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очень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 &gt;10; НП 50%.</w:t>
      </w:r>
    </w:p>
    <w:p w:rsidR="00B4247B" w:rsidRDefault="00B4247B" w:rsidP="00B4247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838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CC6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80">
          <w:rPr>
            <w:noProof/>
          </w:rPr>
          <w:t>17</w:t>
        </w:r>
        <w:r>
          <w:fldChar w:fldCharType="end"/>
        </w:r>
      </w:p>
    </w:sdtContent>
  </w:sdt>
  <w:p w:rsidR="00F00B6B" w:rsidRPr="008A350E" w:rsidRDefault="00A838D4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A838D4">
    <w:pPr>
      <w:pStyle w:val="a6"/>
      <w:jc w:val="center"/>
    </w:pPr>
  </w:p>
  <w:p w:rsidR="00F00B6B" w:rsidRDefault="00A838D4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42"/>
    <w:rsid w:val="004C0D89"/>
    <w:rsid w:val="009D3C42"/>
    <w:rsid w:val="00A0461B"/>
    <w:rsid w:val="00A838D4"/>
    <w:rsid w:val="00B4247B"/>
    <w:rsid w:val="00CC6EBE"/>
    <w:rsid w:val="00D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424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424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424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4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47B"/>
  </w:style>
  <w:style w:type="paragraph" w:styleId="a8">
    <w:name w:val="footer"/>
    <w:basedOn w:val="a"/>
    <w:link w:val="a9"/>
    <w:uiPriority w:val="99"/>
    <w:unhideWhenUsed/>
    <w:rsid w:val="00B4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424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424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424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4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47B"/>
  </w:style>
  <w:style w:type="paragraph" w:styleId="a8">
    <w:name w:val="footer"/>
    <w:basedOn w:val="a"/>
    <w:link w:val="a9"/>
    <w:uiPriority w:val="99"/>
    <w:unhideWhenUsed/>
    <w:rsid w:val="00B4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2022-11-18T06:24:00Z</dcterms:created>
  <dcterms:modified xsi:type="dcterms:W3CDTF">2022-11-18T06:24:00Z</dcterms:modified>
</cp:coreProperties>
</file>